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Style w:val="6"/>
          <w:rFonts w:hint="eastAsia"/>
          <w:lang w:val="en-US" w:eastAsia="zh-CN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INCLUDEPICTURE \d "C:\\Users\\Administrator\\AppData\\Roaming\\Tencent\\Users\\875620970\\QQ\\WinTemp\\RichOle\\N1SS46[N92N$_T54PWH)1.png" \* MERGEFORMATINET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  <w:r>
        <w:rPr>
          <w:rStyle w:val="6"/>
          <w:rFonts w:hint="eastAsia"/>
          <w:lang w:val="en-US" w:eastAsia="zh-CN"/>
        </w:rPr>
        <w:t>一、按钮功能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1、扫描局域网内设备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1、点击扫描局域网内设备后，会找出已连接局域网内的设备并显示出来。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4150" cy="852170"/>
            <wp:effectExtent l="0" t="0" r="12700" b="5080"/>
            <wp:docPr id="6" name="图片 6" descr="2%[3WJ3@QH8M34Y744K8L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%[3WJ3@QH8M34Y744K8L3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勾选相应设备前面的复选框后，点击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连接到本地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连接到正式云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或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连接到测试云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按钮让设备连接到相应环境，设备收到指令后，返回并在相应设备前面</w:t>
      </w:r>
      <w:r>
        <w:rPr>
          <w:rFonts w:hint="eastAsia"/>
          <w:color w:val="auto"/>
          <w:shd w:val="clear" w:color="FFFFFF" w:fill="D9D9D9"/>
          <w:lang w:val="en-US" w:eastAsia="zh-CN"/>
        </w:rPr>
        <w:t>打绿勾表示设备收到了你的请求指令</w:t>
      </w:r>
      <w:r>
        <w:rPr>
          <w:rFonts w:hint="eastAsia"/>
          <w:lang w:val="en-US" w:eastAsia="zh-CN"/>
        </w:rPr>
        <w:t>。</w:t>
      </w:r>
    </w:p>
    <w:p>
      <w:pPr>
        <w:numPr>
          <w:numId w:val="0"/>
        </w:numPr>
      </w:pPr>
      <w:r>
        <w:drawing>
          <wp:inline distT="0" distB="0" distL="114300" distR="114300">
            <wp:extent cx="5264150" cy="742950"/>
            <wp:effectExtent l="0" t="0" r="12700" b="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如果不勾选设备、列表中未扫描出设备或想让局域网内所有设备连接到相应环境，点击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连接到本地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连接到正式云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或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连接到测试云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按钮，则会弹出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没有符合条件的设备,点击确定讲局域网内所有设备连接到本地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的提示。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pStyle w:val="2"/>
        <w:rPr>
          <w:rStyle w:val="6"/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2、连接到本地/连接到正式云/连接到测试云</w:t>
      </w:r>
      <w:bookmarkStart w:id="0" w:name="_GoBack"/>
      <w:bookmarkEnd w:id="0"/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勾选相应设备后点击按钮让设备连接到相应环境，不勾选点击则表示设备局域网内所有的设备。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移除离线设备</w:t>
      </w:r>
    </w:p>
    <w:p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移除连接状态为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离线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的设备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移除所有设备</w:t>
      </w:r>
    </w:p>
    <w:p>
      <w:pPr>
        <w:numPr>
          <w:ilvl w:val="0"/>
          <w:numId w:val="6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移除所有连接正常和离线的设备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分配厂家</w:t>
      </w:r>
    </w:p>
    <w:p>
      <w:pPr>
        <w:numPr>
          <w:ilvl w:val="0"/>
          <w:numId w:val="7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点击分配厂家后，弹出厂家列表，选择相应的鱼缸厂家，可选择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分配并授权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或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只分配不授权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，点击确定后，</w:t>
      </w:r>
      <w:r>
        <w:drawing>
          <wp:inline distT="0" distB="0" distL="114300" distR="114300">
            <wp:extent cx="1638300" cy="333375"/>
            <wp:effectExtent l="0" t="0" r="0" b="9525"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工具选择的测试类型，列表中符合条件的设备提交到服务器分配到选择的厂家下。</w:t>
      </w:r>
    </w:p>
    <w:p>
      <w:pPr>
        <w:numPr>
          <w:ilvl w:val="0"/>
          <w:numId w:val="8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分配并授权：把设备分配到相应的厂家下面，并授权设备（授权后才能在APP控制）。</w:t>
      </w:r>
    </w:p>
    <w:p>
      <w:pPr>
        <w:numPr>
          <w:ilvl w:val="0"/>
          <w:numId w:val="8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只分配不授权：设备只分配到相应的厂家下面，不做授权，在需要做库存的时候可选择该项进行分配，待出货的时候在厂家后台进行授权，厂家做库存最小库存单位请自行定义。</w:t>
      </w:r>
    </w:p>
    <w:p>
      <w:r>
        <w:drawing>
          <wp:inline distT="0" distB="0" distL="114300" distR="114300">
            <wp:extent cx="5269230" cy="2204085"/>
            <wp:effectExtent l="0" t="0" r="7620" b="5715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204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9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分配完成后，返回分配结果（分配数量，授权数量，批次编号）。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1)批次编号：如需要做库存，则自行记录下批次编号并写入相应包装盒上，待出货时根据批次编号到厂家后台进行批量授权（库存最小单位自行定义）</w:t>
      </w:r>
    </w:p>
    <w:p>
      <w:pPr>
        <w:numPr>
          <w:numId w:val="0"/>
        </w:numPr>
      </w:pPr>
      <w:r>
        <w:drawing>
          <wp:inline distT="0" distB="0" distL="114300" distR="114300">
            <wp:extent cx="5269230" cy="1946275"/>
            <wp:effectExtent l="0" t="0" r="7620" b="15875"/>
            <wp:docPr id="1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946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</w:pPr>
    </w:p>
    <w:p>
      <w:pPr>
        <w:pStyle w:val="2"/>
        <w:numPr>
          <w:ilvl w:val="0"/>
          <w:numId w:val="1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开始测试</w:t>
      </w:r>
    </w:p>
    <w:p>
      <w:pPr>
        <w:numPr>
          <w:ilvl w:val="0"/>
          <w:numId w:val="1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开始测试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后，</w:t>
      </w:r>
      <w:r>
        <w:drawing>
          <wp:inline distT="0" distB="0" distL="114300" distR="114300">
            <wp:extent cx="1638300" cy="333375"/>
            <wp:effectExtent l="0" t="0" r="0" b="9525"/>
            <wp:docPr id="1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条件的所有设备会循环执行开关指令，并显示设备当前状态，执行完一轮后如出现开关状态和返回状态不一致，则表示可能出问题了，会停下来并警告，需要人工排查问题。可点击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刷新状态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按钮再比对状态，排除指令返回太慢的问题，刷新状态后还是不一致则需要实际查看设备的开关状态来排查问题。</w:t>
      </w:r>
    </w:p>
    <w:p>
      <w:pPr>
        <w:numPr>
          <w:numId w:val="0"/>
        </w:numPr>
      </w:pPr>
      <w:r>
        <w:drawing>
          <wp:inline distT="0" distB="0" distL="114300" distR="114300">
            <wp:extent cx="5095240" cy="1143000"/>
            <wp:effectExtent l="0" t="0" r="10160" b="0"/>
            <wp:docPr id="17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9524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</w:pPr>
      <w:r>
        <w:drawing>
          <wp:inline distT="0" distB="0" distL="114300" distR="114300">
            <wp:extent cx="5264150" cy="675640"/>
            <wp:effectExtent l="0" t="0" r="12700" b="10160"/>
            <wp:docPr id="1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</w:pP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7、停止测试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1、在自动测试执行过程中，可点击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停止测试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中断测试。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刷新状态</w:t>
      </w:r>
    </w:p>
    <w:p>
      <w:pPr>
        <w:numPr>
          <w:ilvl w:val="0"/>
          <w:numId w:val="1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刷新状态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按钮，返回设备当前的所有状态信息。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清空结果</w:t>
      </w:r>
    </w:p>
    <w:p>
      <w:pPr>
        <w:numPr>
          <w:ilvl w:val="0"/>
          <w:numId w:val="1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清空结果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按钮，清除所有设备状态信息。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6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开关单个设备</w:t>
      </w:r>
    </w:p>
    <w:p>
      <w:pPr>
        <w:numPr>
          <w:ilvl w:val="0"/>
          <w:numId w:val="17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在测试过程中如果需要对单个设备进行控制，则可以勾选需要测试的设备后，点击开关即可，如果勾选了多个设备，则默认只控制第一个。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73040" cy="749300"/>
            <wp:effectExtent l="0" t="0" r="3810" b="12700"/>
            <wp:docPr id="24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11、温度差异比对</w:t>
      </w:r>
    </w:p>
    <w:p>
      <w:pPr>
        <w:numPr>
          <w:ilvl w:val="0"/>
          <w:numId w:val="18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勾选</w:t>
      </w:r>
      <w:r>
        <w:drawing>
          <wp:inline distT="0" distB="0" distL="114300" distR="114300">
            <wp:extent cx="1266825" cy="295275"/>
            <wp:effectExtent l="0" t="0" r="9525" b="9525"/>
            <wp:docPr id="18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后，测试完成一轮后，会计算出所有设备的平均温度，设置一个浮动值</w:t>
      </w:r>
      <w:r>
        <w:drawing>
          <wp:inline distT="0" distB="0" distL="114300" distR="114300">
            <wp:extent cx="3733165" cy="390525"/>
            <wp:effectExtent l="0" t="0" r="635" b="9525"/>
            <wp:docPr id="19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3316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后，设备的温度浮动高出或低出设置的值时，则会停下，需要人为排查是否是温度探头的问题。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12、其他</w:t>
      </w:r>
    </w:p>
    <w:p>
      <w:pPr>
        <w:numPr>
          <w:ilvl w:val="0"/>
          <w:numId w:val="19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基本状态信息：服务器IP，连接测试工具的在线设备数量，匹配测试类型的设备数量。</w:t>
      </w:r>
    </w:p>
    <w:p>
      <w:pPr>
        <w:numPr>
          <w:numId w:val="0"/>
        </w:numPr>
      </w:pPr>
      <w:r>
        <w:drawing>
          <wp:inline distT="0" distB="0" distL="114300" distR="114300">
            <wp:extent cx="4533265" cy="409575"/>
            <wp:effectExtent l="0" t="0" r="635" b="9525"/>
            <wp:docPr id="22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3326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9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测试及分配设备：测试类型，发送开关指令直接间隔，循环执行次数。</w:t>
      </w:r>
    </w:p>
    <w:p>
      <w:pPr>
        <w:numPr>
          <w:numId w:val="0"/>
        </w:numPr>
      </w:pPr>
      <w:r>
        <w:drawing>
          <wp:inline distT="0" distB="0" distL="114300" distR="114300">
            <wp:extent cx="4037965" cy="390525"/>
            <wp:effectExtent l="0" t="0" r="635" b="9525"/>
            <wp:docPr id="23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3796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FAC13"/>
    <w:multiLevelType w:val="singleLevel"/>
    <w:tmpl w:val="57BFAC1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7BFB081"/>
    <w:multiLevelType w:val="singleLevel"/>
    <w:tmpl w:val="57BFB08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7BFB0AF"/>
    <w:multiLevelType w:val="singleLevel"/>
    <w:tmpl w:val="57BFB0AF"/>
    <w:lvl w:ilvl="0" w:tentative="0">
      <w:start w:val="3"/>
      <w:numFmt w:val="decimal"/>
      <w:suff w:val="nothing"/>
      <w:lvlText w:val="%1、"/>
      <w:lvlJc w:val="left"/>
    </w:lvl>
  </w:abstractNum>
  <w:abstractNum w:abstractNumId="3">
    <w:nsid w:val="57BFB0F2"/>
    <w:multiLevelType w:val="singleLevel"/>
    <w:tmpl w:val="57BFB0F2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7BFB126"/>
    <w:multiLevelType w:val="singleLevel"/>
    <w:tmpl w:val="57BFB126"/>
    <w:lvl w:ilvl="0" w:tentative="0">
      <w:start w:val="4"/>
      <w:numFmt w:val="decimal"/>
      <w:suff w:val="nothing"/>
      <w:lvlText w:val="%1、"/>
      <w:lvlJc w:val="left"/>
    </w:lvl>
  </w:abstractNum>
  <w:abstractNum w:abstractNumId="5">
    <w:nsid w:val="57BFB153"/>
    <w:multiLevelType w:val="singleLevel"/>
    <w:tmpl w:val="57BFB153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57BFB2CA"/>
    <w:multiLevelType w:val="singleLevel"/>
    <w:tmpl w:val="57BFB2CA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57BFB316"/>
    <w:multiLevelType w:val="singleLevel"/>
    <w:tmpl w:val="57BFB316"/>
    <w:lvl w:ilvl="0" w:tentative="0">
      <w:start w:val="1"/>
      <w:numFmt w:val="decimal"/>
      <w:suff w:val="nothing"/>
      <w:lvlText w:val="%1)"/>
      <w:lvlJc w:val="left"/>
    </w:lvl>
  </w:abstractNum>
  <w:abstractNum w:abstractNumId="8">
    <w:nsid w:val="57BFB48E"/>
    <w:multiLevelType w:val="singleLevel"/>
    <w:tmpl w:val="57BFB48E"/>
    <w:lvl w:ilvl="0" w:tentative="0">
      <w:start w:val="2"/>
      <w:numFmt w:val="decimal"/>
      <w:suff w:val="nothing"/>
      <w:lvlText w:val="%1、"/>
      <w:lvlJc w:val="left"/>
    </w:lvl>
  </w:abstractNum>
  <w:abstractNum w:abstractNumId="9">
    <w:nsid w:val="57BFB658"/>
    <w:multiLevelType w:val="singleLevel"/>
    <w:tmpl w:val="57BFB658"/>
    <w:lvl w:ilvl="0" w:tentative="0">
      <w:start w:val="6"/>
      <w:numFmt w:val="decimal"/>
      <w:suff w:val="nothing"/>
      <w:lvlText w:val="%1、"/>
      <w:lvlJc w:val="left"/>
    </w:lvl>
  </w:abstractNum>
  <w:abstractNum w:abstractNumId="10">
    <w:nsid w:val="57BFB77E"/>
    <w:multiLevelType w:val="singleLevel"/>
    <w:tmpl w:val="57BFB77E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57BFB8C3"/>
    <w:multiLevelType w:val="singleLevel"/>
    <w:tmpl w:val="57BFB8C3"/>
    <w:lvl w:ilvl="0" w:tentative="0">
      <w:start w:val="8"/>
      <w:numFmt w:val="decimal"/>
      <w:suff w:val="nothing"/>
      <w:lvlText w:val="%1、"/>
      <w:lvlJc w:val="left"/>
    </w:lvl>
  </w:abstractNum>
  <w:abstractNum w:abstractNumId="12">
    <w:nsid w:val="57BFB8F5"/>
    <w:multiLevelType w:val="singleLevel"/>
    <w:tmpl w:val="57BFB8F5"/>
    <w:lvl w:ilvl="0" w:tentative="0">
      <w:start w:val="1"/>
      <w:numFmt w:val="decimal"/>
      <w:suff w:val="nothing"/>
      <w:lvlText w:val="%1、"/>
      <w:lvlJc w:val="left"/>
    </w:lvl>
  </w:abstractNum>
  <w:abstractNum w:abstractNumId="13">
    <w:nsid w:val="57BFB90E"/>
    <w:multiLevelType w:val="singleLevel"/>
    <w:tmpl w:val="57BFB90E"/>
    <w:lvl w:ilvl="0" w:tentative="0">
      <w:start w:val="9"/>
      <w:numFmt w:val="decimal"/>
      <w:suff w:val="nothing"/>
      <w:lvlText w:val="%1、"/>
      <w:lvlJc w:val="left"/>
    </w:lvl>
  </w:abstractNum>
  <w:abstractNum w:abstractNumId="14">
    <w:nsid w:val="57BFB960"/>
    <w:multiLevelType w:val="singleLevel"/>
    <w:tmpl w:val="57BFB960"/>
    <w:lvl w:ilvl="0" w:tentative="0">
      <w:start w:val="1"/>
      <w:numFmt w:val="decimal"/>
      <w:suff w:val="nothing"/>
      <w:lvlText w:val="%1、"/>
      <w:lvlJc w:val="left"/>
    </w:lvl>
  </w:abstractNum>
  <w:abstractNum w:abstractNumId="15">
    <w:nsid w:val="57BFBAAD"/>
    <w:multiLevelType w:val="singleLevel"/>
    <w:tmpl w:val="57BFBAAD"/>
    <w:lvl w:ilvl="0" w:tentative="0">
      <w:start w:val="1"/>
      <w:numFmt w:val="decimal"/>
      <w:suff w:val="nothing"/>
      <w:lvlText w:val="%1、"/>
      <w:lvlJc w:val="left"/>
    </w:lvl>
  </w:abstractNum>
  <w:abstractNum w:abstractNumId="16">
    <w:nsid w:val="57BFBB3D"/>
    <w:multiLevelType w:val="singleLevel"/>
    <w:tmpl w:val="57BFBB3D"/>
    <w:lvl w:ilvl="0" w:tentative="0">
      <w:start w:val="1"/>
      <w:numFmt w:val="decimal"/>
      <w:suff w:val="nothing"/>
      <w:lvlText w:val="%1、"/>
      <w:lvlJc w:val="left"/>
    </w:lvl>
  </w:abstractNum>
  <w:abstractNum w:abstractNumId="17">
    <w:nsid w:val="57BFBBC5"/>
    <w:multiLevelType w:val="singleLevel"/>
    <w:tmpl w:val="57BFBBC5"/>
    <w:lvl w:ilvl="0" w:tentative="0">
      <w:start w:val="10"/>
      <w:numFmt w:val="decimal"/>
      <w:suff w:val="nothing"/>
      <w:lvlText w:val="%1、"/>
      <w:lvlJc w:val="left"/>
    </w:lvl>
  </w:abstractNum>
  <w:abstractNum w:abstractNumId="18">
    <w:nsid w:val="57BFBC9C"/>
    <w:multiLevelType w:val="singleLevel"/>
    <w:tmpl w:val="57BFBC9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7"/>
  </w:num>
  <w:num w:numId="17">
    <w:abstractNumId w:val="18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55CFB"/>
    <w:rsid w:val="076A72C1"/>
    <w:rsid w:val="123F5F21"/>
    <w:rsid w:val="20B82385"/>
    <w:rsid w:val="234770D9"/>
    <w:rsid w:val="2AB863F9"/>
    <w:rsid w:val="2CE451E2"/>
    <w:rsid w:val="2CF6360B"/>
    <w:rsid w:val="37C3688E"/>
    <w:rsid w:val="3A7D3F59"/>
    <w:rsid w:val="4797169C"/>
    <w:rsid w:val="4E3C2318"/>
    <w:rsid w:val="51B87AE0"/>
    <w:rsid w:val="6ED34B0E"/>
    <w:rsid w:val="70167659"/>
    <w:rsid w:val="760049C9"/>
    <w:rsid w:val="7641342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2016-08-26T03:46:12Z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